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53" w:rsidRDefault="002D2B53" w:rsidP="002D2B53">
      <w:pPr>
        <w:jc w:val="center"/>
      </w:pPr>
      <w:r>
        <w:t>Setting the Stage for Ghost Detective</w:t>
      </w:r>
    </w:p>
    <w:p w:rsidR="002D2B53" w:rsidRDefault="002D2B53" w:rsidP="002D2B53">
      <w:r>
        <w:t>Lesson Designer:  Jim Parks</w:t>
      </w:r>
      <w:r>
        <w:tab/>
        <w:t>Class:  Advanced Technical Theater</w:t>
      </w:r>
    </w:p>
    <w:tbl>
      <w:tblPr>
        <w:tblW w:w="0" w:type="auto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824"/>
        <w:gridCol w:w="5220"/>
      </w:tblGrid>
      <w:tr w:rsidR="002D2B53" w:rsidTr="002D2B53">
        <w:trPr>
          <w:jc w:val="center"/>
        </w:trPr>
        <w:tc>
          <w:tcPr>
            <w:tcW w:w="10044" w:type="dxa"/>
            <w:gridSpan w:val="2"/>
            <w:shd w:val="pct10" w:color="auto" w:fill="auto"/>
          </w:tcPr>
          <w:p w:rsidR="002D2B53" w:rsidRDefault="002D2B53" w:rsidP="003B3CD8">
            <w:pPr>
              <w:jc w:val="center"/>
            </w:pPr>
            <w:r w:rsidRPr="00F45843">
              <w:rPr>
                <w:b/>
              </w:rPr>
              <w:t>Stage 1 – Desired Results</w:t>
            </w:r>
          </w:p>
        </w:tc>
      </w:tr>
      <w:tr w:rsidR="002D2B53" w:rsidTr="002D2B53">
        <w:trPr>
          <w:jc w:val="center"/>
        </w:trPr>
        <w:tc>
          <w:tcPr>
            <w:tcW w:w="10044" w:type="dxa"/>
            <w:gridSpan w:val="2"/>
          </w:tcPr>
          <w:p w:rsidR="002D2B53" w:rsidRDefault="002D2B53" w:rsidP="002D2B53">
            <w:pPr>
              <w:rPr>
                <w:b/>
              </w:rPr>
            </w:pPr>
            <w:r>
              <w:rPr>
                <w:b/>
              </w:rPr>
              <w:t>Common Core/NC Essential</w:t>
            </w:r>
            <w:r w:rsidRPr="00F45843">
              <w:rPr>
                <w:b/>
              </w:rPr>
              <w:t xml:space="preserve"> Standard(s):</w:t>
            </w:r>
          </w:p>
          <w:p w:rsidR="002D2B53" w:rsidRDefault="002D2B53" w:rsidP="002D2B53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  <w:bCs/>
                <w:sz w:val="23"/>
                <w:szCs w:val="23"/>
              </w:rPr>
              <w:t>A.AE.1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 Understand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how to design technical theatre components, such as costumes, sets, props, makeup, lighting, and sound. 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rPr>
                <w:b/>
              </w:rPr>
              <w:t>Supporting Standards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Reading - Key Ideas and Details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Anchor - Grades K-12)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Read closely to determine what the text says explicitly and to make logical inferences from it; cite specific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textual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evidence when writing or speaking to support conclusions drawn from the text.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Writing - Text Types and Purposes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Anchor - Grades K-12)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Write arguments to support claims in an analysis of substantive topics or texts, using valid reasoning and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relevant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sufficient evidence.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Writing - Research to Build and Present Knowledge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Anchor - Grades K-12)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Conduct short as well as more sustained research projects based on focused questions, demonstrating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understanding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of the subject under investigation.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Other Related Common Core State Standards: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Reading Standards for Literacy in Science and Technical Subjects - Integration of Knowledge and Ideas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(Literacy - Grades 11-12)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 Integrate and evaluate multiple sources of Information presented in diverse formats and media (e.g.,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quantitative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data, video, multimedia) in order to address a question or solve a problem.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Reading Standards for Literacy in Science and Technical Subjects - Range of Reading and Level of Text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Complexity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(Literacy - Grades 11-12)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 By the end of grade 12, read and comprehend science/technical texts in the grades 11–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CCR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text complexity band independently and proficiently.</w:t>
            </w:r>
          </w:p>
          <w:p w:rsidR="002D2B53" w:rsidRDefault="002D2B53" w:rsidP="003B3CD8"/>
        </w:tc>
      </w:tr>
      <w:tr w:rsidR="002D2B53" w:rsidTr="002D2B53">
        <w:trPr>
          <w:jc w:val="center"/>
        </w:trPr>
        <w:tc>
          <w:tcPr>
            <w:tcW w:w="4824" w:type="dxa"/>
          </w:tcPr>
          <w:p w:rsidR="002D2B53" w:rsidRPr="00F45843" w:rsidRDefault="002D2B53" w:rsidP="003B3CD8">
            <w:pPr>
              <w:rPr>
                <w:b/>
              </w:rPr>
            </w:pPr>
            <w:r w:rsidRPr="00F45843">
              <w:rPr>
                <w:b/>
              </w:rPr>
              <w:t>Understanding (s)/goals</w:t>
            </w:r>
            <w:r>
              <w:rPr>
                <w:b/>
              </w:rPr>
              <w:t>:</w:t>
            </w:r>
          </w:p>
          <w:p w:rsidR="002D2B53" w:rsidRDefault="002D2B53" w:rsidP="003B3CD8">
            <w:r>
              <w:t>Students will understand that:  Sound, Music, and Lightning enhance the audience’s perception of mood, tone, and setting.</w:t>
            </w:r>
          </w:p>
          <w:p w:rsidR="002D2B53" w:rsidRDefault="002D2B53" w:rsidP="003B3CD8"/>
        </w:tc>
        <w:tc>
          <w:tcPr>
            <w:tcW w:w="5220" w:type="dxa"/>
          </w:tcPr>
          <w:p w:rsidR="002D2B53" w:rsidRPr="00F45843" w:rsidRDefault="002D2B53" w:rsidP="003B3CD8">
            <w:pPr>
              <w:rPr>
                <w:b/>
              </w:rPr>
            </w:pPr>
            <w:r w:rsidRPr="00F45843">
              <w:rPr>
                <w:b/>
              </w:rPr>
              <w:t>Essential Question(s):</w:t>
            </w:r>
          </w:p>
          <w:p w:rsidR="002D2B53" w:rsidRDefault="002D2B53" w:rsidP="003B3CD8">
            <w:r>
              <w:t>How do sound and music create suspense and mystery?</w:t>
            </w:r>
          </w:p>
          <w:p w:rsidR="002D2B53" w:rsidRDefault="002D2B53" w:rsidP="003B3CD8">
            <w:r>
              <w:t>How does lightning create apprehension and fear?</w:t>
            </w:r>
          </w:p>
          <w:p w:rsidR="002D2B53" w:rsidRDefault="002D2B53" w:rsidP="003B3CD8">
            <w:r>
              <w:t>How does a designer make choices that enhance the director’s vision?</w:t>
            </w:r>
          </w:p>
        </w:tc>
      </w:tr>
      <w:tr w:rsidR="002D2B53" w:rsidTr="002D2B53">
        <w:trPr>
          <w:jc w:val="center"/>
        </w:trPr>
        <w:tc>
          <w:tcPr>
            <w:tcW w:w="10044" w:type="dxa"/>
            <w:gridSpan w:val="2"/>
          </w:tcPr>
          <w:p w:rsidR="002D2B53" w:rsidRDefault="002D2B53" w:rsidP="002D2B53">
            <w:pPr>
              <w:spacing w:after="0"/>
              <w:rPr>
                <w:b/>
              </w:rPr>
            </w:pPr>
            <w:r w:rsidRPr="00F45843">
              <w:rPr>
                <w:b/>
              </w:rPr>
              <w:t>Student objectives (outcomes):</w:t>
            </w:r>
          </w:p>
          <w:p w:rsidR="002D2B53" w:rsidRDefault="002D2B53" w:rsidP="002D2B53">
            <w:pPr>
              <w:spacing w:after="0"/>
            </w:pPr>
            <w:r w:rsidRPr="00D0006C">
              <w:rPr>
                <w:i/>
              </w:rPr>
              <w:t xml:space="preserve">Students will </w:t>
            </w:r>
            <w:r w:rsidRPr="00D0006C">
              <w:rPr>
                <w:i/>
                <w:u w:val="single"/>
              </w:rPr>
              <w:t>know</w:t>
            </w:r>
            <w:r w:rsidRPr="00D0006C">
              <w:rPr>
                <w:i/>
              </w:rPr>
              <w:t>:</w:t>
            </w:r>
            <w:r>
              <w:rPr>
                <w:i/>
              </w:rPr>
              <w:t xml:space="preserve">  </w:t>
            </w:r>
            <w:r w:rsidRPr="00D71C62">
              <w:t xml:space="preserve">Students will know </w:t>
            </w:r>
            <w:r>
              <w:t>that sound, music, and light combine to communicate the director’s vision for a performance.</w:t>
            </w:r>
          </w:p>
          <w:p w:rsidR="002D2B53" w:rsidRPr="002D2B53" w:rsidRDefault="002D2B53" w:rsidP="002D2B53">
            <w:pPr>
              <w:spacing w:after="0"/>
              <w:rPr>
                <w:i/>
              </w:rPr>
            </w:pPr>
          </w:p>
          <w:p w:rsidR="002D2B53" w:rsidRPr="00D0006C" w:rsidRDefault="002D2B53" w:rsidP="002D2B53">
            <w:pPr>
              <w:spacing w:after="0"/>
              <w:rPr>
                <w:i/>
              </w:rPr>
            </w:pPr>
            <w:r w:rsidRPr="00D0006C">
              <w:rPr>
                <w:i/>
              </w:rPr>
              <w:t xml:space="preserve">Students will </w:t>
            </w:r>
            <w:r w:rsidRPr="00D0006C">
              <w:rPr>
                <w:i/>
                <w:u w:val="single"/>
              </w:rPr>
              <w:t>be able to</w:t>
            </w:r>
            <w:r w:rsidRPr="00D0006C">
              <w:rPr>
                <w:i/>
              </w:rPr>
              <w:t>:</w:t>
            </w:r>
          </w:p>
          <w:p w:rsidR="002D2B53" w:rsidRDefault="002D2B53" w:rsidP="002D2B53">
            <w:pPr>
              <w:spacing w:after="0"/>
            </w:pPr>
            <w:r>
              <w:t>Edit sound and music cues utilizing Audacity software.</w:t>
            </w:r>
          </w:p>
          <w:p w:rsidR="002D2B53" w:rsidRDefault="002D2B53" w:rsidP="002D2B53">
            <w:pPr>
              <w:spacing w:after="0"/>
            </w:pPr>
            <w:r>
              <w:t>Create a lighting plot selecting appropriate instruments and gel.</w:t>
            </w:r>
          </w:p>
          <w:p w:rsidR="002D2B53" w:rsidRDefault="002D2B53" w:rsidP="002D2B53">
            <w:pPr>
              <w:spacing w:after="0"/>
            </w:pPr>
            <w:r>
              <w:t>Defend design choices using explicit examples from the text.</w:t>
            </w:r>
          </w:p>
          <w:p w:rsidR="002D2B53" w:rsidRDefault="002D2B53" w:rsidP="003B3CD8"/>
          <w:p w:rsidR="002D2B53" w:rsidRDefault="002D2B53" w:rsidP="003B3CD8"/>
        </w:tc>
      </w:tr>
      <w:tr w:rsidR="002D2B53" w:rsidTr="002D2B53">
        <w:trPr>
          <w:jc w:val="center"/>
        </w:trPr>
        <w:tc>
          <w:tcPr>
            <w:tcW w:w="10044" w:type="dxa"/>
            <w:gridSpan w:val="2"/>
            <w:shd w:val="pct10" w:color="auto" w:fill="auto"/>
          </w:tcPr>
          <w:p w:rsidR="002D2B53" w:rsidRPr="00F45843" w:rsidRDefault="002D2B53" w:rsidP="003B3CD8">
            <w:pPr>
              <w:jc w:val="center"/>
              <w:rPr>
                <w:b/>
              </w:rPr>
            </w:pPr>
            <w:r w:rsidRPr="00F45843">
              <w:rPr>
                <w:b/>
              </w:rPr>
              <w:lastRenderedPageBreak/>
              <w:t>Stage 2 – Assessment Evidence</w:t>
            </w:r>
          </w:p>
        </w:tc>
      </w:tr>
      <w:tr w:rsidR="002D2B53" w:rsidTr="002D2B53">
        <w:trPr>
          <w:trHeight w:val="3428"/>
          <w:jc w:val="center"/>
        </w:trPr>
        <w:tc>
          <w:tcPr>
            <w:tcW w:w="4824" w:type="dxa"/>
          </w:tcPr>
          <w:p w:rsidR="002D2B53" w:rsidRPr="00F45843" w:rsidRDefault="002D2B53" w:rsidP="003B3CD8">
            <w:pPr>
              <w:rPr>
                <w:b/>
              </w:rPr>
            </w:pPr>
            <w:r w:rsidRPr="00F45843">
              <w:rPr>
                <w:b/>
              </w:rPr>
              <w:t>Performance Task(s):</w:t>
            </w:r>
          </w:p>
          <w:p w:rsidR="002D2B53" w:rsidRDefault="002D2B53" w:rsidP="003B3CD8">
            <w:r>
              <w:t>Select 3 sound cues</w:t>
            </w:r>
          </w:p>
          <w:p w:rsidR="002D2B53" w:rsidRDefault="002D2B53" w:rsidP="003B3CD8">
            <w:r>
              <w:t>Select 3 songs</w:t>
            </w:r>
          </w:p>
          <w:p w:rsidR="002D2B53" w:rsidRDefault="002D2B53" w:rsidP="003B3CD8">
            <w:r>
              <w:t>Design light palette</w:t>
            </w:r>
          </w:p>
          <w:p w:rsidR="002D2B53" w:rsidRDefault="002D2B53" w:rsidP="003B3CD8">
            <w:r>
              <w:t>Defend design choices</w:t>
            </w:r>
          </w:p>
          <w:p w:rsidR="002D2B53" w:rsidRDefault="002D2B53" w:rsidP="003B3CD8"/>
        </w:tc>
        <w:tc>
          <w:tcPr>
            <w:tcW w:w="5220" w:type="dxa"/>
          </w:tcPr>
          <w:p w:rsidR="002D2B53" w:rsidRPr="00F45843" w:rsidRDefault="002D2B53" w:rsidP="003B3CD8">
            <w:pPr>
              <w:rPr>
                <w:b/>
              </w:rPr>
            </w:pPr>
            <w:r w:rsidRPr="00F45843">
              <w:rPr>
                <w:b/>
              </w:rPr>
              <w:t>Other Evidence:</w:t>
            </w:r>
          </w:p>
          <w:p w:rsidR="002D2B53" w:rsidRDefault="002D2B53" w:rsidP="003B3CD8">
            <w:pPr>
              <w:ind w:left="720"/>
            </w:pPr>
            <w:r>
              <w:t>Students using Audacity Software to edit sound and music</w:t>
            </w:r>
          </w:p>
          <w:p w:rsidR="002D2B53" w:rsidRDefault="002D2B53" w:rsidP="003B3CD8">
            <w:pPr>
              <w:ind w:left="720"/>
            </w:pPr>
            <w:r>
              <w:t>Students selection of lighting instruments</w:t>
            </w:r>
          </w:p>
          <w:p w:rsidR="002D2B53" w:rsidRDefault="002D2B53" w:rsidP="003B3CD8">
            <w:pPr>
              <w:ind w:left="720"/>
            </w:pPr>
            <w:r>
              <w:t>Students written justification for choices</w:t>
            </w:r>
          </w:p>
          <w:p w:rsidR="002D2B53" w:rsidRDefault="002D2B53" w:rsidP="003B3CD8">
            <w:pPr>
              <w:ind w:left="720"/>
            </w:pPr>
            <w:r>
              <w:t xml:space="preserve">Students correctly transferring sound and music cues to </w:t>
            </w:r>
            <w:proofErr w:type="spellStart"/>
            <w:r>
              <w:t>cd</w:t>
            </w:r>
            <w:proofErr w:type="spellEnd"/>
            <w:r>
              <w:t xml:space="preserve"> and/or thumb drive</w:t>
            </w:r>
          </w:p>
        </w:tc>
      </w:tr>
      <w:tr w:rsidR="002D2B53" w:rsidTr="002D2B53">
        <w:trPr>
          <w:jc w:val="center"/>
        </w:trPr>
        <w:tc>
          <w:tcPr>
            <w:tcW w:w="10044" w:type="dxa"/>
            <w:gridSpan w:val="2"/>
            <w:shd w:val="pct10" w:color="auto" w:fill="auto"/>
          </w:tcPr>
          <w:p w:rsidR="002D2B53" w:rsidRPr="00F45843" w:rsidRDefault="002D2B53" w:rsidP="003B3CD8">
            <w:pPr>
              <w:jc w:val="center"/>
              <w:rPr>
                <w:b/>
              </w:rPr>
            </w:pPr>
            <w:r w:rsidRPr="00F45843">
              <w:rPr>
                <w:b/>
              </w:rPr>
              <w:t>Stage 3 – Learning Plan</w:t>
            </w:r>
          </w:p>
        </w:tc>
      </w:tr>
      <w:tr w:rsidR="002D2B53" w:rsidTr="002D2B53">
        <w:trPr>
          <w:trHeight w:val="3491"/>
          <w:jc w:val="center"/>
        </w:trPr>
        <w:tc>
          <w:tcPr>
            <w:tcW w:w="10044" w:type="dxa"/>
            <w:gridSpan w:val="2"/>
          </w:tcPr>
          <w:p w:rsidR="002D2B53" w:rsidRPr="002D2B53" w:rsidRDefault="002D2B53" w:rsidP="003B3CD8">
            <w:pPr>
              <w:rPr>
                <w:b/>
              </w:rPr>
            </w:pPr>
            <w:r w:rsidRPr="00F45843">
              <w:rPr>
                <w:b/>
              </w:rPr>
              <w:t>Learning Activities: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are in charge of creating the mood and setting for an audience attended production of Ghost </w:t>
            </w:r>
            <w:proofErr w:type="spellStart"/>
            <w:r>
              <w:rPr>
                <w:rFonts w:ascii="Arial" w:hAnsi="Arial" w:cs="Arial"/>
                <w:color w:val="000000"/>
              </w:rPr>
              <w:t>Detective.by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Billy St. John.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a. Read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Ghost Detective for the purpose of determining mood genre.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b. Select 3 samples of background music and 3 sound effects that would help to create the mood, style, and tone of the play.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c. Design the lighting system that will best recreate the time period, as well as style and tone of the play.</w:t>
            </w:r>
          </w:p>
          <w:p w:rsidR="002D2B53" w:rsidRDefault="002D2B53" w:rsidP="003B3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d. Prepare to defend the artistic reasoning behind your music and lighting selections with excerpts from the play.</w:t>
            </w:r>
          </w:p>
          <w:p w:rsidR="002D2B53" w:rsidRDefault="002D2B53" w:rsidP="003B3CD8"/>
          <w:p w:rsidR="002D2B53" w:rsidRDefault="002D2B53" w:rsidP="003B3CD8">
            <w:r>
              <w:t>Students will complete the research for sound and music cues utilizing internet resources.</w:t>
            </w:r>
          </w:p>
          <w:p w:rsidR="002D2B53" w:rsidRDefault="002D2B53" w:rsidP="003B3CD8">
            <w:r>
              <w:t>Students will use Audacity to edit these cues.</w:t>
            </w:r>
          </w:p>
          <w:p w:rsidR="002D2B53" w:rsidRDefault="002D2B53" w:rsidP="003B3CD8">
            <w:r>
              <w:t>Students will complete the graphic organizer attached to indicate their design selections and justifications.  The lighting plot will be drawn onto the back side of the graphic organizer.</w:t>
            </w:r>
          </w:p>
        </w:tc>
      </w:tr>
    </w:tbl>
    <w:p w:rsidR="002D2B53" w:rsidRDefault="002D2B53" w:rsidP="002D2B53">
      <w:pPr>
        <w:jc w:val="center"/>
        <w:rPr>
          <w:b/>
          <w:sz w:val="32"/>
        </w:rPr>
      </w:pPr>
    </w:p>
    <w:p w:rsidR="002D2B53" w:rsidRDefault="002D2B53" w:rsidP="002D2B53">
      <w:pPr>
        <w:jc w:val="center"/>
        <w:rPr>
          <w:b/>
          <w:sz w:val="32"/>
        </w:rPr>
      </w:pPr>
    </w:p>
    <w:p w:rsidR="002F5086" w:rsidRDefault="002F5086" w:rsidP="00571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F5086" w:rsidRDefault="002F5086" w:rsidP="00571B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57C3E" w:rsidRDefault="00E57C3E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br w:type="page"/>
      </w:r>
    </w:p>
    <w:p w:rsidR="002F5086" w:rsidRPr="002F5086" w:rsidRDefault="002F5086" w:rsidP="00E57C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2F5086">
        <w:rPr>
          <w:rFonts w:ascii="Arial" w:hAnsi="Arial" w:cs="Arial"/>
          <w:color w:val="000000"/>
          <w:sz w:val="28"/>
          <w:szCs w:val="28"/>
        </w:rPr>
        <w:lastRenderedPageBreak/>
        <w:t xml:space="preserve">Setting the Stage for </w:t>
      </w:r>
      <w:r w:rsidRPr="002F5086">
        <w:rPr>
          <w:rFonts w:ascii="Arial" w:hAnsi="Arial" w:cs="Arial"/>
          <w:color w:val="000000"/>
          <w:sz w:val="28"/>
          <w:szCs w:val="28"/>
          <w:u w:val="single"/>
        </w:rPr>
        <w:t>Ghost Detective</w:t>
      </w:r>
    </w:p>
    <w:p w:rsidR="002F5086" w:rsidRDefault="002F5086" w:rsidP="002F50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2F5086">
        <w:rPr>
          <w:rFonts w:ascii="Arial" w:hAnsi="Arial" w:cs="Arial"/>
          <w:color w:val="000000"/>
          <w:sz w:val="28"/>
          <w:szCs w:val="28"/>
        </w:rPr>
        <w:t>Sound/Music/Lighting Performance Task</w:t>
      </w:r>
    </w:p>
    <w:tbl>
      <w:tblPr>
        <w:tblStyle w:val="TableGrid"/>
        <w:tblW w:w="0" w:type="auto"/>
        <w:tblLook w:val="04A0"/>
      </w:tblPr>
      <w:tblGrid>
        <w:gridCol w:w="6318"/>
        <w:gridCol w:w="2340"/>
        <w:gridCol w:w="2160"/>
      </w:tblGrid>
      <w:tr w:rsidR="002F5086" w:rsidTr="00E57C3E">
        <w:tc>
          <w:tcPr>
            <w:tcW w:w="6318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Name: </w:t>
            </w:r>
          </w:p>
        </w:tc>
        <w:tc>
          <w:tcPr>
            <w:tcW w:w="2340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Class Period:</w:t>
            </w:r>
          </w:p>
        </w:tc>
        <w:tc>
          <w:tcPr>
            <w:tcW w:w="2160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Date:</w:t>
            </w:r>
          </w:p>
        </w:tc>
      </w:tr>
    </w:tbl>
    <w:p w:rsidR="002F5086" w:rsidRPr="002F5086" w:rsidRDefault="002F5086" w:rsidP="00E57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548"/>
        <w:gridCol w:w="4836"/>
        <w:gridCol w:w="4434"/>
      </w:tblGrid>
      <w:tr w:rsidR="002F5086" w:rsidTr="00E57C3E">
        <w:tc>
          <w:tcPr>
            <w:tcW w:w="1548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4836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4434" w:type="dxa"/>
          </w:tcPr>
          <w:p w:rsidR="002F5086" w:rsidRDefault="002F5086" w:rsidP="001D58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Justification</w:t>
            </w: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Sound Cue #1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Sound Cue #2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Sound Cue #3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Song #1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Song #2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Song #3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5086" w:rsidTr="00E57C3E">
        <w:tc>
          <w:tcPr>
            <w:tcW w:w="1548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Light Plot attached to back of this Page</w:t>
            </w:r>
          </w:p>
        </w:tc>
        <w:tc>
          <w:tcPr>
            <w:tcW w:w="4836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4" w:type="dxa"/>
          </w:tcPr>
          <w:p w:rsidR="002F5086" w:rsidRDefault="002F5086" w:rsidP="00571B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F5086" w:rsidRDefault="002F5086" w:rsidP="00571B19">
      <w:pPr>
        <w:rPr>
          <w:rFonts w:ascii="Arial" w:hAnsi="Arial" w:cs="Arial"/>
          <w:color w:val="000000"/>
          <w:sz w:val="20"/>
          <w:szCs w:val="20"/>
        </w:rPr>
      </w:pPr>
    </w:p>
    <w:p w:rsidR="002F5086" w:rsidRDefault="002F5086" w:rsidP="00571B19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1"/>
        <w:gridCol w:w="2672"/>
        <w:gridCol w:w="2659"/>
        <w:gridCol w:w="2659"/>
        <w:gridCol w:w="2659"/>
      </w:tblGrid>
      <w:tr w:rsidR="002F5086" w:rsidRPr="00571B19" w:rsidTr="002F5086">
        <w:trPr>
          <w:tblCellSpacing w:w="0" w:type="dxa"/>
        </w:trPr>
        <w:tc>
          <w:tcPr>
            <w:tcW w:w="1287" w:type="pct"/>
            <w:gridSpan w:val="2"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Criteria for Student Learning</w:t>
            </w:r>
          </w:p>
        </w:tc>
        <w:tc>
          <w:tcPr>
            <w:tcW w:w="1238" w:type="pct"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Yes/Complete</w:t>
            </w:r>
          </w:p>
        </w:tc>
        <w:tc>
          <w:tcPr>
            <w:tcW w:w="1238" w:type="pct"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 part/Almost</w:t>
            </w:r>
          </w:p>
        </w:tc>
        <w:tc>
          <w:tcPr>
            <w:tcW w:w="1238" w:type="pct"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Not yet</w:t>
            </w:r>
          </w:p>
        </w:tc>
      </w:tr>
      <w:tr w:rsidR="002F5086" w:rsidRPr="00571B19" w:rsidTr="001D58C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</w:t>
            </w:r>
          </w:p>
          <w:p w:rsidR="002F5086" w:rsidRPr="00571B19" w:rsidRDefault="008A5DC1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" w:history="1"/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Sound effect selection and defense is appropriate to play.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Novel selection is appropriate and student has read novel previously.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Novel selection is appropriate but student is not familiar with the novel.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Novel selection does not adhere to prompt guidelines.</w:t>
            </w:r>
          </w:p>
        </w:tc>
      </w:tr>
      <w:tr w:rsidR="002F5086" w:rsidRPr="00571B19" w:rsidTr="001D58C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</w:t>
            </w:r>
          </w:p>
          <w:p w:rsidR="002F5086" w:rsidRPr="00571B19" w:rsidRDefault="008A5DC1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" w:history="1"/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Music selection and defense is appropriate to play.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three songs selected for background music set the right tone; excerpts from the novel are provided to defend song selections. 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Only one or two of the songs selected for background music set the right tone; excerpts from the novel are provided to defend some, but not all of the song selections.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 of the songs selected for background music set the right tone; excerpts from the novel are not provided to defend song selections, or student has misinterpreted tone of novel.</w:t>
            </w:r>
          </w:p>
        </w:tc>
      </w:tr>
      <w:tr w:rsidR="002F5086" w:rsidRPr="00571B19" w:rsidTr="001D58CF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</w:t>
            </w:r>
          </w:p>
          <w:p w:rsidR="002F5086" w:rsidRPr="00571B19" w:rsidRDefault="008A5DC1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" w:history="1"/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Lighting design and defense is appropriate to play.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lighting design creates the mood that is appropriate to the time period and style of the novel; multiple excerpts from the novel are provided to defend lighting design.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lighting design is not complete but what has been done reflects the mood that is appropriate to the time period and style of the novel; some excerpts from the novel are provided to defend lighting design. </w:t>
            </w:r>
          </w:p>
        </w:tc>
        <w:tc>
          <w:tcPr>
            <w:tcW w:w="0" w:type="auto"/>
            <w:tcMar>
              <w:top w:w="4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F5086" w:rsidRPr="00571B19" w:rsidRDefault="002F5086" w:rsidP="001D5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71B1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lighting design does not create appropriate mood of the novel; excerpts from the novel are not provided to defend lighting design, or student has misinterpreted time period and style of novel.</w:t>
            </w:r>
          </w:p>
        </w:tc>
      </w:tr>
    </w:tbl>
    <w:p w:rsidR="002F5086" w:rsidRDefault="002F5086" w:rsidP="00571B19">
      <w:pPr>
        <w:rPr>
          <w:rFonts w:ascii="Arial" w:hAnsi="Arial" w:cs="Arial"/>
          <w:color w:val="000000"/>
          <w:sz w:val="20"/>
          <w:szCs w:val="20"/>
        </w:rPr>
      </w:pPr>
    </w:p>
    <w:p w:rsidR="002F5086" w:rsidRDefault="002F5086" w:rsidP="00571B19">
      <w:pPr>
        <w:rPr>
          <w:rFonts w:ascii="Arial" w:hAnsi="Arial" w:cs="Arial"/>
          <w:color w:val="000000"/>
          <w:sz w:val="20"/>
          <w:szCs w:val="20"/>
        </w:rPr>
      </w:pPr>
    </w:p>
    <w:p w:rsidR="002F5086" w:rsidRPr="00571B19" w:rsidRDefault="002F5086" w:rsidP="00571B19"/>
    <w:sectPr w:rsidR="002F5086" w:rsidRPr="00571B19" w:rsidSect="00E57C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D91E7B"/>
    <w:rsid w:val="001B2E2D"/>
    <w:rsid w:val="002D2B53"/>
    <w:rsid w:val="002F5086"/>
    <w:rsid w:val="00324896"/>
    <w:rsid w:val="00571B19"/>
    <w:rsid w:val="005A26EA"/>
    <w:rsid w:val="008A5DC1"/>
    <w:rsid w:val="00B14011"/>
    <w:rsid w:val="00D91E7B"/>
    <w:rsid w:val="00E5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2B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695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9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9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1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27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94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55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52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02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39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97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50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36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27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82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8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436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35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083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98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23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10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56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22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extnetwork.org/spn/" TargetMode="External"/><Relationship Id="rId5" Type="http://schemas.openxmlformats.org/officeDocument/2006/relationships/hyperlink" Target="http://nextnetwork.org/spn/" TargetMode="External"/><Relationship Id="rId4" Type="http://schemas.openxmlformats.org/officeDocument/2006/relationships/hyperlink" Target="http://nextnetwork.org/spn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familypc</dc:creator>
  <cp:lastModifiedBy>jparks1</cp:lastModifiedBy>
  <cp:revision>2</cp:revision>
  <dcterms:created xsi:type="dcterms:W3CDTF">2013-03-25T11:02:00Z</dcterms:created>
  <dcterms:modified xsi:type="dcterms:W3CDTF">2013-03-25T11:02:00Z</dcterms:modified>
</cp:coreProperties>
</file>